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4D63" w:rsidRPr="00EB309B" w:rsidRDefault="00003451" w:rsidP="00EB309B">
      <w:pPr>
        <w:jc w:val="center"/>
        <w:rPr>
          <w:rFonts w:ascii="方正小标宋简体" w:eastAsia="方正小标宋简体" w:hAnsi="华文中宋" w:cs="仿宋_GB2312"/>
          <w:bCs/>
          <w:color w:val="333333"/>
          <w:sz w:val="44"/>
          <w:szCs w:val="44"/>
          <w:shd w:val="clear" w:color="auto" w:fill="FFFFFF"/>
        </w:rPr>
      </w:pPr>
      <w:r w:rsidRPr="00EB309B">
        <w:rPr>
          <w:rFonts w:ascii="方正小标宋简体" w:eastAsia="方正小标宋简体" w:hAnsi="华文中宋" w:cs="仿宋_GB2312" w:hint="eastAsia"/>
          <w:bCs/>
          <w:color w:val="333333"/>
          <w:sz w:val="44"/>
          <w:szCs w:val="44"/>
          <w:shd w:val="clear" w:color="auto" w:fill="FFFFFF"/>
        </w:rPr>
        <w:t>天津医科大学朱宪彝纪念医院（代谢病医院）介绍</w:t>
      </w:r>
      <w:bookmarkStart w:id="0" w:name="_GoBack"/>
      <w:bookmarkEnd w:id="0"/>
    </w:p>
    <w:p w:rsidR="009C5923" w:rsidRDefault="00003451" w:rsidP="00EB309B">
      <w:pPr>
        <w:pStyle w:val="a3"/>
        <w:widowControl/>
        <w:shd w:val="clear" w:color="auto" w:fill="FFFFFF"/>
        <w:spacing w:beforeAutospacing="0" w:afterAutospacing="0" w:line="580" w:lineRule="exact"/>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天津医科大学朱宪彝纪念医院(代谢病医院)又名天津代谢病防治中心，老院区于1998年7月在和平区同安道66号正式开诊，是一所集医疗、科研、教学、预防、培训于一体的大学附属专科医院。老院区占地7200平方米，总建筑面积为1.2万平方米，病床241张，日接待门诊量3000余人，是全国首家以防治糖尿病及其并发症为主的现代化专科医院。院所布局合理，学科齐全，专家医德高尚，医疗技术精湛，科研力量雄厚，医疗设施先进。</w:t>
      </w:r>
    </w:p>
    <w:p w:rsidR="009C5923" w:rsidRDefault="00003451" w:rsidP="00EB309B">
      <w:pPr>
        <w:spacing w:line="580" w:lineRule="exact"/>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为满足患者就医需求，改善就诊环境，进一步提升医院的医疗、科研、教学、管理水平，医院启动了迁址新建项目。该建设项目被列入《天津市卫生健康事业发展“十二五”规划》，并列为天津市“重点建设项目”。新院区占地6.5万平方米，建筑面积12万平方米，核定床位1200张。新院区位于天津市北辰区环瑞北路6号，毗邻刘园地铁站，历经5年建设顺利落成，2019年6月16日新院正式开诊。医院以防治内分泌与代谢性疾病为特色，为纪念我国内分泌学科创始人之一、天津医科大学和天津市内分泌研究所的缔造者朱宪彝教授，传承和弘扬朱宪彝教授大医精诚的医者精神，医院新增“天津医科大学朱宪彝纪念医院”为新院第一名称。</w:t>
      </w:r>
    </w:p>
    <w:p w:rsidR="009C5923" w:rsidRDefault="00003451" w:rsidP="00EB309B">
      <w:pPr>
        <w:pStyle w:val="a3"/>
        <w:widowControl/>
        <w:shd w:val="clear" w:color="auto" w:fill="FFFFFF"/>
        <w:spacing w:beforeAutospacing="0" w:afterAutospacing="0" w:line="580" w:lineRule="exact"/>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lastRenderedPageBreak/>
        <w:t>现任院长陈莉明教授，主任医师，医学博士</w:t>
      </w:r>
      <w:r w:rsidR="00CE57A6">
        <w:rPr>
          <w:rFonts w:ascii="仿宋_GB2312" w:eastAsia="仿宋_GB2312" w:hAnsi="仿宋_GB2312" w:cs="仿宋_GB2312" w:hint="eastAsia"/>
          <w:color w:val="333333"/>
          <w:sz w:val="32"/>
          <w:szCs w:val="32"/>
          <w:shd w:val="clear" w:color="auto" w:fill="FFFFFF"/>
        </w:rPr>
        <w:t>，</w:t>
      </w:r>
      <w:r>
        <w:rPr>
          <w:rFonts w:ascii="仿宋_GB2312" w:eastAsia="仿宋_GB2312" w:hAnsi="仿宋_GB2312" w:cs="仿宋_GB2312" w:hint="eastAsia"/>
          <w:color w:val="333333"/>
          <w:sz w:val="32"/>
          <w:szCs w:val="32"/>
          <w:shd w:val="clear" w:color="auto" w:fill="FFFFFF"/>
        </w:rPr>
        <w:t>博士研究生导师，国务院政府特贴专家、天津名医、天津市海河学者、天津市高校领军人才、天津市五一劳动奖章获得者。兼任中华医学会糖尿病学会第九届委员会副主任委员、中国微循环学会糖尿病与微循环专业委员会第二届委员会副主任委员、天津市医学会糖尿病学会分会第五届委员会主任委员等职务。</w:t>
      </w:r>
    </w:p>
    <w:p w:rsidR="009C5923" w:rsidRDefault="00003451" w:rsidP="00EB309B">
      <w:pPr>
        <w:pStyle w:val="a3"/>
        <w:widowControl/>
        <w:shd w:val="clear" w:color="auto" w:fill="FFFFFF"/>
        <w:spacing w:beforeAutospacing="0" w:afterAutospacing="0" w:line="580" w:lineRule="exact"/>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截至2022年6月，院所在岗职工共计932人。现有国家级人才3人，分别为国自然“杰青”基金及国家“万人计划”科技创新领军人才项目获得者1人、国家卫生健康委突出贡献中青年专家1人、国自然“优青”基金获得者1人（兼）；2人荣获</w:t>
      </w:r>
      <w:r w:rsidR="009A7F51">
        <w:rPr>
          <w:rFonts w:ascii="仿宋_GB2312" w:eastAsia="仿宋_GB2312" w:hAnsi="仿宋_GB2312" w:cs="仿宋_GB2312" w:hint="eastAsia"/>
          <w:color w:val="333333"/>
          <w:sz w:val="32"/>
          <w:szCs w:val="32"/>
          <w:shd w:val="clear" w:color="auto" w:fill="FFFFFF"/>
        </w:rPr>
        <w:t>“天津名医”</w:t>
      </w:r>
      <w:r>
        <w:rPr>
          <w:rFonts w:ascii="仿宋_GB2312" w:eastAsia="仿宋_GB2312" w:hAnsi="仿宋_GB2312" w:cs="仿宋_GB2312" w:hint="eastAsia"/>
          <w:color w:val="333333"/>
          <w:sz w:val="32"/>
          <w:szCs w:val="32"/>
          <w:shd w:val="clear" w:color="auto" w:fill="FFFFFF"/>
        </w:rPr>
        <w:t>称号；1人获得天津市“杰青”基金；其他省部级人才包括：天津市海河医学学者1人、天津市津门医学英才2人、天津市中青年科技创新领军人才1人、天津市特聘教授1人、天津市特聘教授青年学者2人、天津市青年医学新锐1人；骨代谢研究团队入选天津市“131”创新团队。</w:t>
      </w:r>
    </w:p>
    <w:p w:rsidR="009C5923" w:rsidRDefault="00003451" w:rsidP="00EB309B">
      <w:pPr>
        <w:pStyle w:val="a3"/>
        <w:widowControl/>
        <w:shd w:val="clear" w:color="auto" w:fill="FFFFFF"/>
        <w:spacing w:beforeAutospacing="0" w:afterAutospacing="0" w:line="580" w:lineRule="exact"/>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医院设有导管介入中心、血液净化中心、内窥镜中心、手术中心、健康管理中心等多中心服务团队，及心血管内科、消化内科、呼吸内科、神经内科、糖尿病足病科、痛风科、内分泌科、代谢病科、中西医结合科、肾病内科、老年病科、重症医学科、普通外科、泌尿外科、骨科、眼科、口腔科、皮肤科、耳鼻喉科、妇产科、营养科、麻醉科、康复科等临</w:t>
      </w:r>
      <w:r>
        <w:rPr>
          <w:rFonts w:ascii="仿宋_GB2312" w:eastAsia="仿宋_GB2312" w:hAnsi="仿宋_GB2312" w:cs="仿宋_GB2312" w:hint="eastAsia"/>
          <w:color w:val="333333"/>
          <w:sz w:val="32"/>
          <w:szCs w:val="32"/>
          <w:shd w:val="clear" w:color="auto" w:fill="FFFFFF"/>
        </w:rPr>
        <w:lastRenderedPageBreak/>
        <w:t>床科室，并设有超声科、放射科、药剂科、检验科、病理科等辅助科室。</w:t>
      </w:r>
    </w:p>
    <w:p w:rsidR="009C5923" w:rsidRDefault="00003451" w:rsidP="00EB309B">
      <w:pPr>
        <w:pStyle w:val="a3"/>
        <w:widowControl/>
        <w:shd w:val="clear" w:color="auto" w:fill="FFFFFF"/>
        <w:spacing w:beforeAutospacing="0" w:afterAutospacing="0" w:line="580" w:lineRule="exact"/>
        <w:ind w:firstLineChars="200" w:firstLine="640"/>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新医院将秉承“尚德 精研”的院训，建成集临床诊疗中心、科技研发中心、教学实训中心、疾病预防中心、健康管理中心为一体的，以代谢病为特色的综合性三级甲等大学医院。</w:t>
      </w:r>
    </w:p>
    <w:p w:rsidR="009C5923" w:rsidRDefault="009C5923" w:rsidP="00EB309B">
      <w:pPr>
        <w:pStyle w:val="a3"/>
        <w:widowControl/>
        <w:shd w:val="clear" w:color="auto" w:fill="FFFFFF"/>
        <w:spacing w:beforeAutospacing="0" w:afterAutospacing="0" w:line="580" w:lineRule="exact"/>
        <w:ind w:firstLineChars="200" w:firstLine="640"/>
        <w:rPr>
          <w:rFonts w:ascii="仿宋_GB2312" w:eastAsia="仿宋_GB2312" w:hAnsi="仿宋_GB2312" w:cs="仿宋_GB2312"/>
          <w:color w:val="333333"/>
          <w:sz w:val="32"/>
          <w:szCs w:val="32"/>
          <w:shd w:val="clear" w:color="auto" w:fill="FFFFFF"/>
        </w:rPr>
      </w:pPr>
    </w:p>
    <w:p w:rsidR="009C5923" w:rsidRDefault="009C5923" w:rsidP="00EB309B">
      <w:pPr>
        <w:pStyle w:val="a3"/>
        <w:widowControl/>
        <w:shd w:val="clear" w:color="auto" w:fill="FFFFFF"/>
        <w:spacing w:beforeAutospacing="0" w:afterAutospacing="0" w:line="580" w:lineRule="exact"/>
        <w:ind w:firstLineChars="200" w:firstLine="640"/>
        <w:rPr>
          <w:rFonts w:ascii="仿宋_GB2312" w:eastAsia="仿宋_GB2312" w:hAnsi="仿宋_GB2312" w:cs="仿宋_GB2312"/>
          <w:color w:val="333333"/>
          <w:sz w:val="32"/>
          <w:szCs w:val="32"/>
          <w:shd w:val="clear" w:color="auto" w:fill="FFFFFF"/>
        </w:rPr>
      </w:pPr>
    </w:p>
    <w:p w:rsidR="009C5923" w:rsidRDefault="009C5923" w:rsidP="00EB309B">
      <w:pPr>
        <w:spacing w:line="580" w:lineRule="exact"/>
        <w:ind w:firstLineChars="700" w:firstLine="2240"/>
        <w:rPr>
          <w:rFonts w:ascii="仿宋_GB2312" w:eastAsia="仿宋_GB2312" w:hAnsi="仿宋_GB2312" w:cs="仿宋_GB2312"/>
          <w:color w:val="333333"/>
          <w:sz w:val="32"/>
          <w:szCs w:val="32"/>
          <w:shd w:val="clear" w:color="auto" w:fill="FFFFFF"/>
        </w:rPr>
      </w:pPr>
    </w:p>
    <w:p w:rsidR="009C5923" w:rsidRDefault="009C5923">
      <w:pPr>
        <w:rPr>
          <w:rFonts w:ascii="仿宋_GB2312" w:eastAsia="仿宋_GB2312" w:hAnsi="仿宋_GB2312" w:cs="仿宋_GB2312"/>
          <w:b/>
          <w:bCs/>
          <w:color w:val="333333"/>
          <w:sz w:val="32"/>
          <w:szCs w:val="32"/>
          <w:shd w:val="clear" w:color="auto" w:fill="FFFFFF"/>
        </w:rPr>
      </w:pPr>
    </w:p>
    <w:sectPr w:rsidR="009C592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xNGU1YWY5NzM0MTZmNjVmZGNmZjY5MzU2YzI0N2YifQ=="/>
  </w:docVars>
  <w:rsids>
    <w:rsidRoot w:val="68480101"/>
    <w:rsid w:val="00003451"/>
    <w:rsid w:val="004E4D63"/>
    <w:rsid w:val="00743D41"/>
    <w:rsid w:val="009A7F51"/>
    <w:rsid w:val="009C5923"/>
    <w:rsid w:val="00CB2DA1"/>
    <w:rsid w:val="00CE57A6"/>
    <w:rsid w:val="00EB309B"/>
    <w:rsid w:val="01242CBE"/>
    <w:rsid w:val="06E31D05"/>
    <w:rsid w:val="07463591"/>
    <w:rsid w:val="08CF0DAA"/>
    <w:rsid w:val="0DB655F2"/>
    <w:rsid w:val="1240492F"/>
    <w:rsid w:val="142925F1"/>
    <w:rsid w:val="15321000"/>
    <w:rsid w:val="19636CD6"/>
    <w:rsid w:val="1A1459A8"/>
    <w:rsid w:val="1C0C325D"/>
    <w:rsid w:val="1F4D6234"/>
    <w:rsid w:val="27C02A4C"/>
    <w:rsid w:val="2A754533"/>
    <w:rsid w:val="316B24D0"/>
    <w:rsid w:val="3C0C5D1C"/>
    <w:rsid w:val="4C9B7EC5"/>
    <w:rsid w:val="50333527"/>
    <w:rsid w:val="503D641E"/>
    <w:rsid w:val="54593D17"/>
    <w:rsid w:val="68480101"/>
    <w:rsid w:val="686E058B"/>
    <w:rsid w:val="76B4160A"/>
    <w:rsid w:val="7E55499C"/>
    <w:rsid w:val="7E6D4EDB"/>
    <w:rsid w:val="7E995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rPr>
  </w:style>
  <w:style w:type="paragraph" w:styleId="a3">
    <w:name w:val="Normal (Web)"/>
    <w:basedOn w:val="a"/>
    <w:qFormat/>
    <w:pPr>
      <w:spacing w:beforeAutospacing="1" w:afterAutospacing="1"/>
      <w:jc w:val="left"/>
    </w:pPr>
    <w:rPr>
      <w:rFonts w:cs="Times New Roman"/>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rPr>
  </w:style>
  <w:style w:type="paragraph" w:styleId="a3">
    <w:name w:val="Normal (Web)"/>
    <w:basedOn w:val="a"/>
    <w:qFormat/>
    <w:pPr>
      <w:spacing w:beforeAutospacing="1" w:afterAutospacing="1"/>
      <w:jc w:val="left"/>
    </w:pPr>
    <w:rPr>
      <w:rFonts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177</Words>
  <Characters>1015</Characters>
  <Application>Microsoft Office Word</Application>
  <DocSecurity>0</DocSecurity>
  <Lines>8</Lines>
  <Paragraphs>2</Paragraphs>
  <ScaleCrop>false</ScaleCrop>
  <Company/>
  <LinksUpToDate>false</LinksUpToDate>
  <CharactersWithSpaces>1190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于珮</dc:creator>
  <cp:lastModifiedBy>刘力源</cp:lastModifiedBy>
  <cp:revision>8</cp:revision>
  <dcterms:created xsi:type="dcterms:W3CDTF">2022-06-06T12:52:00Z</dcterms:created>
  <dcterms:modified xsi:type="dcterms:W3CDTF">2023-04-18T01:35:00Z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6FC229EBFFE44CDDB82573B7FCA521E4</vt:lpwstr>
  </property>
</Properties>
</file>